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51" w:rsidRDefault="00F06351">
      <w:bookmarkStart w:name="Intro" w:id="0"/>
      <w:r>
        <w:t/>
      </w:r>
      <w:p>
        <w:r>
          <w:t xml:space="preserve">Dyma gynllun hybu ar gyfer eich sefydliad chi. Mae eich ymatebion i’r holiadur hunan asesiad wedi eu trosglwyddo yma, ac fe welwch amcan o’ch darpariaeth presennol gyferbyn â phob maes – o 1 i 3. Nesaf, gallwch osod targedau er mwyn cynyddu eich defnydd o’r Gymraeg yn y gwahanol feysydd. Os ydych eisiau amcan o’r mathau o dargedau i’w gosod, gallwch weld </w:t>
        </w:r>
        <w:hyperlink w:history="true" r:id="Ra1612714006f4692">
          <w:proofErr w:type="gramStart"/>
          <w:r>
            <w:rPr>
              <w:rStyle w:val="Hyperlink"/>
              <w:u w:val="single"/>
              <w:color w:themeColor="hyperlink"/>
            </w:rPr>
            <w:t>enghreifftiau ar gyfer pob maes</w:t>
          </w:r>
        </w:hyperlink>
        <w:r>
          <w:t xml:space="preserve"> Dewiswch y rhestr o dargedau ar gyfer maint eich sefydliad. Am gymorth i wneud hyn, neu am sgwrs bellach, mae croeso i chi gysylltu â’r Comisiynydd ar hybu@comisiynyddygymraeg.org neu 08456033221.</w:t>
        </w:r>
      </w:p>
    </w:p>
    <w:p w:rsidR="00F06351" w:rsidRDefault="00F06351">
      <w:bookmarkStart w:name="_GoBack" w:id="1"/>
      <w:bookmarkEnd w:id="0"/>
      <w:bookmarkEnd w:id="1"/>
    </w:p>
    <w:tbl>
      <w:tblPr>
        <w:tblStyle w:val="TableGrid"/>
        <w:tblW w:w="13860" w:type="dxa"/>
        <w:tblInd w:w="0" w:type="dxa"/>
        <w:tblBorders>
          <w:top w:val="single" w:color="FFFFFF" w:themeColor="background1" w:sz="18" w:space="0"/>
          <w:left w:val="single" w:color="FFFFFF" w:themeColor="background1" w:sz="18" w:space="0"/>
          <w:bottom w:val="single" w:color="FFFFFF" w:themeColor="background1" w:sz="18" w:space="0"/>
          <w:right w:val="single" w:color="FFFFFF" w:themeColor="background1" w:sz="18" w:space="0"/>
          <w:insideH w:val="single" w:color="FFFFFF" w:themeColor="background1" w:sz="18" w:space="0"/>
          <w:insideV w:val="single" w:color="FFFFFF" w:themeColor="background1" w:sz="18" w:space="0"/>
        </w:tblBorders>
        <w:tblLayout w:type="fixed"/>
        <w:tblLook w:val="04A0" w:firstRow="1" w:lastRow="0" w:firstColumn="1" w:lastColumn="0" w:noHBand="0" w:noVBand="1"/>
      </w:tblPr>
      <w:tblGrid>
        <w:gridCol w:w="4387"/>
        <w:gridCol w:w="1544"/>
        <w:gridCol w:w="3393"/>
        <w:gridCol w:w="2126"/>
        <w:gridCol w:w="2410"/>
      </w:tblGrid>
      <w:tr w:rsidRPr="00FC1ED5" w:rsidR="0056583D" w:rsidTr="001E188A">
        <w:trPr>
          <w:trHeight w:val="1122"/>
          <w:tblHeader/>
        </w:trPr>
        <w:tc>
          <w:tcPr>
            <w:tcW w:w="4387" w:type="dxa"/>
            <w:shd w:val="clear" w:color="auto" w:fill="00B0F0"/>
            <w:hideMark/>
          </w:tcPr>
          <w:p w:rsidRPr="00FC1ED5" w:rsidR="0056583D" w:rsidP="002642D2" w:rsidRDefault="0056583D">
            <w:pPr>
              <w:rPr>
                <w:rFonts w:ascii="Helvetica" w:hAnsi="Helvetica" w:cs="Helvetica"/>
                <w:color w:val="FFFFFF" w:themeColor="background1"/>
              </w:rPr>
            </w:pPr>
            <w:r>
              <w:rPr>
                <w:rFonts w:ascii="Helvetica" w:hAnsi="Helvetica" w:cs="Helvetica"/>
                <w:color w:val="FFFFFF" w:themeColor="background1"/>
              </w:rPr>
              <w:t>Eich darpariaeth ar hyn o bryd</w:t>
            </w:r>
          </w:p>
        </w:tc>
        <w:tc>
          <w:tcPr>
            <w:tcW w:w="1544" w:type="dxa"/>
            <w:shd w:val="clear" w:color="auto" w:fill="00B0F0"/>
            <w:hideMark/>
          </w:tcPr>
          <w:p w:rsidRPr="00FC1ED5" w:rsidR="0056583D" w:rsidP="002642D2" w:rsidRDefault="0056583D">
            <w:pPr>
              <w:rPr>
                <w:rFonts w:ascii="Helvetica" w:hAnsi="Helvetica" w:cs="Helvetica"/>
                <w:color w:val="FFFFFF" w:themeColor="background1"/>
                <w:sz w:val="22"/>
              </w:rPr>
            </w:pPr>
            <w:r>
              <w:rPr>
                <w:rFonts w:ascii="Helvetica" w:hAnsi="Helvetica" w:cs="Helvetica"/>
                <w:color w:val="FFFFFF" w:themeColor="background1"/>
              </w:rPr>
              <w:t>Lefel y darpariaeth hon</w:t>
            </w:r>
          </w:p>
        </w:tc>
        <w:tc>
          <w:tcPr>
            <w:tcW w:w="3393" w:type="dxa"/>
            <w:shd w:val="clear" w:color="auto" w:fill="00B0F0"/>
            <w:hideMark/>
          </w:tcPr>
          <w:p w:rsidRPr="00FC1ED5" w:rsidR="0056583D" w:rsidP="002642D2" w:rsidRDefault="0056583D">
            <w:pPr>
              <w:rPr>
                <w:rFonts w:ascii="Helvetica" w:hAnsi="Helvetica" w:cs="Helvetica"/>
                <w:color w:val="FFFFFF" w:themeColor="background1"/>
              </w:rPr>
            </w:pPr>
            <w:r>
              <w:rPr>
                <w:rFonts w:ascii="Helvetica" w:hAnsi="Helvetica" w:cs="Helvetica"/>
                <w:color w:val="FFFFFF" w:themeColor="background1"/>
              </w:rPr>
              <w:t>Amcanion er mwyn bwrw ymlaen i’r lefel nesaf neu er mwyn cynnal eich darpariaeth</w:t>
            </w:r>
          </w:p>
        </w:tc>
        <w:tc>
          <w:tcPr>
            <w:tcW w:w="2126" w:type="dxa"/>
            <w:shd w:val="clear" w:color="auto" w:fill="00B0F0"/>
            <w:hideMark/>
          </w:tcPr>
          <w:p w:rsidRPr="00FC1ED5" w:rsidR="0056583D" w:rsidP="002642D2" w:rsidRDefault="0056583D">
            <w:pPr>
              <w:rPr>
                <w:rFonts w:ascii="Helvetica" w:hAnsi="Helvetica" w:cs="Helvetica"/>
                <w:color w:val="FFFFFF" w:themeColor="background1"/>
              </w:rPr>
            </w:pPr>
            <w:r>
              <w:rPr>
                <w:rFonts w:ascii="Helvetica" w:hAnsi="Helvetica" w:cs="Helvetica"/>
                <w:color w:val="FFFFFF" w:themeColor="background1"/>
              </w:rPr>
              <w:t>Pwy fydd yn gyfrifol?</w:t>
            </w:r>
          </w:p>
        </w:tc>
        <w:tc>
          <w:tcPr>
            <w:tcW w:w="2410" w:type="dxa"/>
            <w:shd w:val="clear" w:color="auto" w:fill="00B0F0"/>
            <w:hideMark/>
          </w:tcPr>
          <w:p w:rsidRPr="00FC1ED5" w:rsidR="0056583D" w:rsidP="002642D2" w:rsidRDefault="0056583D">
            <w:pPr>
              <w:rPr>
                <w:rFonts w:ascii="Helvetica" w:hAnsi="Helvetica" w:cs="Helvetica"/>
                <w:color w:val="FFFFFF" w:themeColor="background1"/>
              </w:rPr>
            </w:pPr>
            <w:r>
              <w:rPr>
                <w:rFonts w:ascii="Helvetica" w:hAnsi="Helvetica" w:cs="Helvetica"/>
                <w:color w:val="FFFFFF" w:themeColor="background1"/>
              </w:rPr>
              <w:t>Erbyn pryd?</w:t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1. Cyfathrebu allanol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1.1. Wyneb i wyneb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Mae aelod(au) o staff sy'n siarad Cymraeg ar gael i gyfarch ymwelwyr yn y Gymraeg y rhan fwyaf o'r amser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A5A5A5"/>
              </w:rPr>
              <w:sym w:font="Wingdings" w:char="0082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1.2. Dros y ffôn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Mae pob swyddog yn cynnig cyfarchiad dwyieithog. Os nad ydynt yn gallu siarad Cymraeg byddant yn cynnig trosglwyddo galwadau at swyddog sy'n gallu siarad Cymraeg.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A5A5A5"/>
              </w:rPr>
              <w:sym w:font="Wingdings" w:char="0082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1.3. Danfon llythyrau ac e-bost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Rydym yn cyfathrebu'n Saesneg oni bai fod y cwsmer yn nodi eu bod yn dymuno cael gohebiaeth yn y Gymraeg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ED7D31"/>
              </w:rPr>
              <w:sym w:font="Wingdings" w:char="0081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1.4. Ymateb i lythyrau ac e-bost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Rydym yn ymateb yn Gymraeg i unrhyw ohebiaeth rydym yn ei dderbyn yn Gymraeg ac nid yw hyn yn effeithio ar yr amser mae'n ei gymryd i ni ymateb.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1.5. Datganiadau i'r wasg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Ddwyieithog bob tro.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2. Delwedd gorfforaethol a brandio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2.1. Delwedd gorfforaethol a brand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Mae ein enw yn uniaith Saesneg ond rydym yn defnyddio is bennawd dwyieithog er mwyn cyfleu dwyieithrwydd y cwmni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A5A5A5"/>
              </w:rPr>
              <w:sym w:font="Wingdings" w:char="0082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3. Cyhoeddiadau a chyhoeddusrwydd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3.1. Cyhoeddiadau a chyhoeddusrwydd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Rydym yn blaenoriaethu pa ddeunydd y dylid ei baratoi'n ddwyieithog e.e. gwybodaeth i ysgolion a phobol ifanc neu ardaloedd arbennig o Gymru.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A5A5A5"/>
              </w:rPr>
              <w:sym w:font="Wingdings" w:char="0082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3.2. Nodwch os yw’r nwyddau isod ar gael yn: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Cardiau busnes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Dwyieithog - Gymraeg a’r Saesneg yn gyfartal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Papur pennawd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Dwyieithog - Gymraeg a’r Saesneg yn gyfartal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Pop ups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Ddim yn berthnasol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Baneri hysbysebu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Dwyieithog - Gymraeg a’r Saesneg yn gyfartal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Troednodyn e-bost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Dwyieithog - Gymraeg a’r Saesneg yn gyfartal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Deunydd marchnata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Dwyieithog - Gymraeg a’r Saesneg yn gyfartal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Ffurflenni cofrestru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Dwyieithog - Gymraeg a’r Saesneg yn gyfartal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Canllawiau a llyfrynnau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Ddim yn berthnasol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Arwyddion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Dwyieithog - Gymraeg a’r Saesneg yn gyfartal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Pecynnu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Ddim yn berthnasol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Bwydlenni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Saesneg gyda rhywfaint o Gymraeg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ED7D31"/>
              </w:rPr>
              <w:sym w:font="Wingdings" w:char="0081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Gwisgoedd staff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Dwyieithog - Gymraeg a’r Saesneg yn gyfartal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4. Gwefan a chyfryngau cymdeithasol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4.1. Gwefan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Mae ein gwefan yn gwbl ddwyieithog gyda'r tudalennau Cymraeg a Saesneg yn cael eu diweddaru'n gyson. Mae modd trosglwyddo o'r Gymraeg i'r Saesneg ar unrhyw adeg trwy ddefnyddio'r botwm dewis iaith.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4.2. Cyfryngau Cymdeithasol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Rydym yn paratoi negeseuon yn Saesneg ond os oes rhywun yn gofyn cwestiwn yn y Gymraeg byddwn yn ymdrechu i'w ateb yn Gymraeg.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5. Cyfarfodydd a digwyddiadau cyhoeddus 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5.1. Dewis iaith mynychwyr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Amherthnasol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5.2. Rhaglen y digwyddiad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Amherthnasol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5.3. Pan fyddwch yn trefnu digwyddiad sydd ar agor i’r cyhoedd pa ddatganiadau isod sy’n gweddu orau i’ch sefydliad?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Gwahoddiadau neu ddeunydd marchnata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Ddim yn berthnasol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Ffurflenni e.e. archebu, cofrestru, adborth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Ddim yn berthnasol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Cyhoeddiadau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Ddim yn berthnasol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Areithiau/ anerchiadau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Ddim yn berthnasol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Arwyddion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Ddim yn berthnasol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Pecyn mynychwyr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Ddim yn berthnasol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Arddangosfeydd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Ddim yn berthnasol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6. Gwasanaethau, mentrau ac ymgyrchoedd newydd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6.1. Gwasanaethau, mentrau ac ymgyrchoedd newydd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Amherthnasol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6.2. Cynnig gwasanaethau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Dim ond swyddogion sy'n siarad Cymraeg sy'n cynnig dewis iaith ond nid oes cofnod.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A5A5A5"/>
              </w:rPr>
              <w:sym w:font="Wingdings" w:char="0082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6.3. Darparu gwasanaethau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Mae swyddog sy'n siarad Cymraeg ar gael bob amser i gynnig y gwasanaethau hyn yn y Gymraeg.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6.4. Darparu cyrsiau hyfforddiant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Amherthnasol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6.5. Llinellau cymorth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Amherthnasol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6.6. Iaith Gwaith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Mae posteri Iaith Gwaith mewn mannau amlwg ac mae bathodynnau a chortynnau Iaith Gwaith ar gael i swyddogion sy'n dymuno eu gwisgo.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ED7D31"/>
              </w:rPr>
              <w:sym w:font="Wingdings" w:char="0081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6.7. Gweithio gyda chontractwyr a phartneriaid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Nid oes proses swyddogol ond rydym yn gweithio'n agos gyda'n darparwyr ac felly'n gallu monitro eu hymrwymiad i'n darpariaeth Gymraeg trwy gydol y prosiect.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A5A5A5"/>
              </w:rPr>
              <w:sym w:font="Wingdings" w:char="0082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7. Staff a gwirfoddolwyr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7.1. Recriwtio staff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Rydym yn asesu os yw'r Gymraeg yn sgil sydd ei angen ar gyfer bob swydd newydd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A5A5A5"/>
              </w:rPr>
              <w:sym w:font="Wingdings" w:char="0082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7.2. Hysbysebu swyddi gwag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Rydym yn hysbysebu pob swydd newydd yn ddwyieithog.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A5A5A5"/>
              </w:rPr>
              <w:sym w:font="Wingdings" w:char="0082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7.3. Ymwybyddiaeth iaith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Nid oes unrhyw broses ffurfiol ond mae dogfennaeth ar gael os yw swyddogion yn dymuno ei ddarllen</w:t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7.4. Sgiliau iaith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Rydym yn ymwybodol bod rhai swyddogion yn gallu siarad Cymraeg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ED7D31"/>
              </w:rPr>
              <w:sym w:font="Wingdings" w:char="0081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  <w:tr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>7.5. Dysgu a defnyddio'r Gymraeg</w:t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>Fel rhan o'u gwerthusiad swydd blynyddol mae ein swyddogion yn cael cynnig gwersi i wella eu sgiliau Cymraeg neu ddysgu Cymraeg. Mae'r sefydliad yn talu ac yn cynnig amser gwaith er mwyn dysgu </w:t>
            </w:r>
          </w:p>
        </w:tc>
        <w:tc>
          <w:tcPr>
            <w:shd w:fill="E7E6E6"/>
          </w:tcPr>
          <w:p>
            <w:pPr>
              <w:jc w:val="center"/>
            </w:pPr>
            <w:r>
              <w:rPr>
                <w:sz w:val="96"/>
                <w:color w:val="FFC000"/>
              </w:rPr>
              <w:sym w:font="Wingdings" w:char="0083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  <w:tc>
          <w:tcPr>
            <w:shd w:fill="E7E6E6"/>
          </w:tcPr>
          <w:p>
            <w:r>
              <w:rPr>
                <w:rFonts w:ascii="Helvetica" w:hAnsi="Helvetica" w:cs="Helvetica"/>
                <w:b/>
                <w:sz w:val="22"/>
                <w:color w:val="4C5763"/>
              </w:rPr>
              <w:t xml:space="preserve"/>
            </w:r>
          </w:p>
          <w:p>
            <w:r>
              <w:rPr>
                <w:rFonts w:ascii="Helvetica" w:hAnsi="Helvetica" w:cs="Helvetica"/>
                <w:sz w:val="22"/>
                <w:color w:val="4C5763"/>
              </w:rPr>
              <w:t xml:space="preserve"/>
            </w:r>
          </w:p>
        </w:tc>
      </w:tr>
    </w:tbl>
    <w:p w:rsidR="006571E4" w:rsidRDefault="006571E4"/>
    <w:sectPr w:rsidR="006571E4" w:rsidSect="00EF782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97" w:rsidRDefault="002F5897" w:rsidP="00EF7826">
      <w:r>
        <w:separator/>
      </w:r>
    </w:p>
  </w:endnote>
  <w:endnote w:type="continuationSeparator" w:id="0">
    <w:p w:rsidR="002F5897" w:rsidRDefault="002F5897" w:rsidP="00E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7834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bookmarkStart w:name="Page" w:displacedByCustomXml="prev" w:id="4"/>
          <w:bookmarkEnd w:displacedByCustomXml="prev" w:id="4"/>
          <w:p w:rsidR="00EF7826" w:rsidRDefault="00EF7826">
            <w:pPr>
              <w:pStyle w:val="Footer"/>
              <w:jc w:val="center"/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3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bookmarkStart w:name="of" w:id="5"/>
            <w:bookmarkEnd w:id="5"/>
            <w:r>
              <w:t xml:space="preserve">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3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7826" w:rsidRDefault="00EF7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97" w:rsidRDefault="002F5897" w:rsidP="00EF7826">
      <w:r>
        <w:separator/>
      </w:r>
    </w:p>
  </w:footnote>
  <w:footnote w:type="continuationSeparator" w:id="0">
    <w:p w:rsidR="002F5897" w:rsidRDefault="002F5897" w:rsidP="00EF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826" w:rsidRDefault="00EF7826">
    <w:pPr>
      <w:pStyle w:val="Header"/>
    </w:pPr>
    <w:bookmarkStart w:name="PromotingWelsh" w:id="2"/>
    <w:bookmarkEnd w:id="2"/>
    <w:r>
      <w:t>Cynllun Hybu’r Gymraeg</w:t>
    </w:r>
  </w:p>
  <w:p w:rsidR="00EF7826" w:rsidRDefault="00EF7826">
    <w:pPr>
      <w:pStyle w:val="Header"/>
    </w:pPr>
    <w:bookmarkStart w:name="Name" w:id="3"/>
    <w:bookmarkEnd w:id="3"/>
    <w:r>
      <w:t>Tafarn y Black Boy Inn</w:t>
    </w:r>
  </w:p>
  <w:p w:rsidR="00EF7826" w:rsidRDefault="00EF7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26"/>
    <w:rsid w:val="001E188A"/>
    <w:rsid w:val="002F5897"/>
    <w:rsid w:val="004A7188"/>
    <w:rsid w:val="004C4B93"/>
    <w:rsid w:val="0056583D"/>
    <w:rsid w:val="006571E4"/>
    <w:rsid w:val="007F1881"/>
    <w:rsid w:val="008508EA"/>
    <w:rsid w:val="00AB064A"/>
    <w:rsid w:val="00C10051"/>
    <w:rsid w:val="00C5630F"/>
    <w:rsid w:val="00DC2E31"/>
    <w:rsid w:val="00EF7826"/>
    <w:rsid w:val="00F0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E564E-10B4-43E9-879A-6376794C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83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826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7826"/>
  </w:style>
  <w:style w:type="paragraph" w:styleId="Footer">
    <w:name w:val="footer"/>
    <w:basedOn w:val="Normal"/>
    <w:link w:val="FooterChar"/>
    <w:uiPriority w:val="99"/>
    <w:unhideWhenUsed/>
    <w:rsid w:val="00EF7826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7826"/>
  </w:style>
  <w:style w:type="table" w:styleId="TableGrid">
    <w:name w:val="Table Grid"/>
    <w:basedOn w:val="TableNormal"/>
    <w:uiPriority w:val="59"/>
    <w:rsid w:val="0056583D"/>
    <w:pPr>
      <w:spacing w:after="0" w:line="240" w:lineRule="auto"/>
    </w:pPr>
    <w:rPr>
      <w:rFonts w:ascii="Arial" w:hAnsi="Arial"/>
      <w:sz w:val="24"/>
      <w:lang w:val="cy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comisiynyddygymraeg.org/hybu/cy/Pages/Targedau.aspx" TargetMode="External" Id="Ra1612714006f4692" /><Relationship Type="http://schemas.openxmlformats.org/officeDocument/2006/relationships/hyperlink" Target="http://www.comisiynyddygymraeg.org/hybu/en/Pages/Targedau0227-1426.aspx" TargetMode="External" Id="R979d86f1655543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3D8E-7E50-46A0-92A1-E4C193CA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Morgan</dc:creator>
  <cp:keywords/>
  <dc:description/>
  <cp:lastModifiedBy>Brady Morgan</cp:lastModifiedBy>
  <cp:revision>7</cp:revision>
  <dcterms:created xsi:type="dcterms:W3CDTF">2014-12-02T09:37:00Z</dcterms:created>
  <dcterms:modified xsi:type="dcterms:W3CDTF">2015-03-04T16:29:00Z</dcterms:modified>
</cp:coreProperties>
</file>